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ОТЧЕТ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осъществената контролна дейност от РИОСВ Бургас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 месец март 2018 г.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ED4E64" w:rsidRPr="00ED4E64" w:rsidRDefault="00ED4E64" w:rsidP="00113A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  <w:r w:rsidRPr="00ED4E64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Кратка обобщена информация за осъществената контролна дейност за периода и резултати от извършената </w:t>
      </w:r>
      <w:r w:rsidR="00F0606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  <w:t>контролна дейност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</w:pPr>
      <w:r w:rsidRPr="00ED4E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През отчетния период са извъшени 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bg-BG"/>
        </w:rPr>
        <w:t>192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bg-BG" w:eastAsia="bg-BG"/>
        </w:rPr>
        <w:t xml:space="preserve"> бр. </w:t>
      </w:r>
      <w:r w:rsidRPr="00ED4E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проверки на 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bg-BG"/>
        </w:rPr>
        <w:t xml:space="preserve">158 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bg-BG" w:eastAsia="bg-BG"/>
        </w:rPr>
        <w:t xml:space="preserve">бр. </w:t>
      </w:r>
      <w:r w:rsidRPr="00ED4E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обекта, от които 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bg-BG"/>
        </w:rPr>
        <w:t>143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ED4E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бр. планови, 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eastAsia="bg-BG"/>
        </w:rPr>
        <w:t>49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bg-BG" w:eastAsia="bg-BG"/>
        </w:rPr>
        <w:t xml:space="preserve"> </w:t>
      </w:r>
      <w:r w:rsidRPr="00ED4E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>бр</w:t>
      </w:r>
      <w:r w:rsidRPr="00ED4E6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lang w:val="bg-BG" w:eastAsia="bg-BG"/>
        </w:rPr>
        <w:t>.</w:t>
      </w:r>
      <w:r w:rsidRPr="00ED4E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bg-BG" w:eastAsia="bg-BG"/>
        </w:rPr>
        <w:t xml:space="preserve"> извънредни.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рамките на осъществения контрол са дадени 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</w:rPr>
        <w:t>59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бр. предписания за отстраняване на констатирани нарушения.  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За констатирани административни нарушения на ЗООС и специалните закони по опаз</w:t>
      </w:r>
      <w:r w:rsidR="00D31A4E">
        <w:rPr>
          <w:rFonts w:ascii="Times New Roman" w:eastAsia="Times New Roman" w:hAnsi="Times New Roman" w:cs="Times New Roman"/>
          <w:sz w:val="24"/>
          <w:szCs w:val="24"/>
          <w:lang w:val="bg-BG"/>
        </w:rPr>
        <w:t>ване на околната среда от РИОСВ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Бургас са съставени 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бр. АУАН.</w:t>
      </w:r>
    </w:p>
    <w:p w:rsidR="00ED4E64" w:rsidRPr="00ED4E64" w:rsidRDefault="00ED4E64" w:rsidP="00ED4E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директора на РИОСВ-Бургас са издадени наказателни постановления за 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</w:rPr>
        <w:t>3000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лева.  </w:t>
      </w:r>
    </w:p>
    <w:p w:rsidR="00ED4E64" w:rsidRPr="00ED4E64" w:rsidRDefault="00ED4E64" w:rsidP="00ED4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месец март 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няма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наложени текущи месечни санкции 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по чл. 69 от ЗООС  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Общо събраните суми от РИОСВ-Бургас по наложени санкции са 7145.44 лв. От получените суми 80% -  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5716.35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лв. са разпределени и преведени на съответните общини, на чиято територия се намират санкционираните субекти. Общините, получили най-големи приходи от наложени санкции са: Община Сунгурларе- 3431.20лв. и Община Средец-1567.62лв.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Предприети са  действия по 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бр.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сигнал</w:t>
      </w:r>
      <w:r w:rsidR="00CC535A">
        <w:rPr>
          <w:rFonts w:ascii="Times New Roman" w:eastAsia="Times New Roman" w:hAnsi="Times New Roman" w:cs="Times New Roman"/>
          <w:sz w:val="24"/>
          <w:szCs w:val="24"/>
          <w:lang w:val="bg-BG"/>
        </w:rPr>
        <w:t>и и жалби за месец март 2018 г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D4E64" w:rsidRPr="00ED4E64" w:rsidRDefault="00ED4E64" w:rsidP="00ED4E64">
      <w:pPr>
        <w:tabs>
          <w:tab w:val="left" w:pos="12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  <w:r w:rsidRPr="00ED4E64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  <w:t>Акценти от извършената месечна контролна и административно наказателна</w:t>
      </w:r>
    </w:p>
    <w:p w:rsidR="00ED4E64" w:rsidRDefault="00327D34" w:rsidP="00ED4E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  <w:t>д</w:t>
      </w:r>
      <w:r w:rsidR="00ED4E64" w:rsidRPr="00ED4E64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  <w:t>ейност</w:t>
      </w:r>
    </w:p>
    <w:p w:rsidR="00327D34" w:rsidRPr="00ED4E64" w:rsidRDefault="00327D34" w:rsidP="00ED4E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1. Проверки на обекти, формиращи отпадъчни води и заустващи във водни обекти, включени в “Информационната система за разрешителни и мониторинг при управление на водите”, съгласно  Заповед № РД -840/20.12.2017 г. на министъра на околната среда и водите.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Проверки във връзка с изискванията на </w:t>
      </w:r>
      <w:r w:rsidRPr="00ED4E64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чл. 33, ал. 4, т. 1  от Наредба № 6 от 26.03.1999 г. за реда и начина за измерване на емисиите на вредни вещества, изпускани в атмосферния въздух от обекти с неподвижни източници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</w:t>
      </w:r>
      <w:r w:rsidR="00EE74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„Лукойл Нефтохим Бургас“АД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и „Кроношпан България “ ЕООД.</w:t>
      </w:r>
    </w:p>
    <w:p w:rsidR="00ED4E64" w:rsidRPr="00ED4E64" w:rsidRDefault="00ED4E64" w:rsidP="00ED4E6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bg-BG" w:eastAsia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. П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роверки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извършващи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с ИУГ и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отпадъци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хартия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D4E64">
        <w:rPr>
          <w:rFonts w:ascii="Times New Roman" w:eastAsia="Times New Roman" w:hAnsi="Times New Roman" w:cs="Times New Roman"/>
          <w:sz w:val="24"/>
          <w:szCs w:val="24"/>
        </w:rPr>
        <w:t>картон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ED4E64">
        <w:rPr>
          <w:rFonts w:ascii="Times New Roman" w:eastAsia="Times New Roman" w:hAnsi="Times New Roman" w:cs="Times New Roman"/>
          <w:sz w:val="24"/>
          <w:szCs w:val="24"/>
        </w:rPr>
        <w:t>пластмаси</w:t>
      </w:r>
      <w:proofErr w:type="spellEnd"/>
      <w:r w:rsidRPr="00ED4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gramEnd"/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4E6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4E64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 xml:space="preserve"> Проверки на задължени лица по чл. 14, ал. 1 и 2 от ЗУО относно разделното събиране и оползотворяване на отпадъци от опаковки, генерирани в резултат на пуснатите от тях опаковани стоки на вътрешен пазар</w:t>
      </w:r>
      <w:r w:rsidR="00E33B93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>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D4E64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 xml:space="preserve"> Проверк</w:t>
      </w:r>
      <w:r w:rsidR="00B64A3C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>и на Б-Б кубове с представители</w:t>
      </w:r>
      <w:r w:rsidRPr="00ED4E64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 xml:space="preserve"> на РД </w:t>
      </w:r>
      <w:proofErr w:type="gramStart"/>
      <w:r w:rsidRPr="00ED4E64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>ПБЗН ,</w:t>
      </w:r>
      <w:proofErr w:type="gramEnd"/>
      <w:r w:rsidRPr="00ED4E64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 xml:space="preserve"> БАБХ и представители на общини.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4E64">
        <w:rPr>
          <w:rFonts w:ascii="Times New Roman" w:eastAsia="MS Mincho" w:hAnsi="Times New Roman" w:cs="Times New Roman"/>
          <w:sz w:val="24"/>
          <w:szCs w:val="24"/>
          <w:lang w:eastAsia="bg-BG"/>
        </w:rPr>
        <w:t xml:space="preserve">6.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Предприети </w:t>
      </w:r>
      <w:proofErr w:type="gramStart"/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са  незабавни</w:t>
      </w:r>
      <w:proofErr w:type="gramEnd"/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действия по всички</w:t>
      </w:r>
      <w:r w:rsidRPr="00ED4E6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сигнали и жалби.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D4E64" w:rsidRDefault="00ED4E64" w:rsidP="00F060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  <w:r w:rsidRPr="00ED4E64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Кратко обобщение по отношение на постигнат ефект спрямо околната среда и обществеността от </w:t>
      </w:r>
      <w:r w:rsidR="00F0606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  <w:t>осъществената контролна дейност</w:t>
      </w:r>
    </w:p>
    <w:p w:rsidR="00327D34" w:rsidRPr="00ED4E64" w:rsidRDefault="00327D34" w:rsidP="00F060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  <w:lang w:val="bg-BG" w:eastAsia="bg-BG"/>
        </w:rPr>
      </w:pPr>
      <w:bookmarkStart w:id="0" w:name="_GoBack"/>
      <w:bookmarkEnd w:id="0"/>
    </w:p>
    <w:p w:rsidR="00ED4E64" w:rsidRPr="00ED4E64" w:rsidRDefault="00ED4E64" w:rsidP="00B64A3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В резултат на засиления контрол от страна на РИОСВ Бургас се констатира спазване изискванията на екологичното законодателство в областта на химичните в</w:t>
      </w:r>
      <w:r w:rsidR="00BA518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ещества и смеси от операторите.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При проверките не са установени нарушения и не са констатирани</w:t>
      </w:r>
      <w:r w:rsidR="00B64A3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замърсявания на околната среда и </w:t>
      </w: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на режимите на защитените територии.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Times New Roman" w:hAnsi="Times New Roman" w:cs="Times New Roman"/>
          <w:sz w:val="24"/>
          <w:szCs w:val="24"/>
          <w:lang w:val="bg-BG"/>
        </w:rPr>
        <w:t>Извършен е засилен контрол по зоомагазините с цел преустановяване на незаконната търговия със застрашени видове животни, включени в конвенцията CITES е.</w:t>
      </w:r>
    </w:p>
    <w:p w:rsidR="00ED4E64" w:rsidRPr="00ED4E64" w:rsidRDefault="00ED4E64" w:rsidP="00ED4E6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D4E64">
        <w:rPr>
          <w:rFonts w:ascii="Times New Roman" w:eastAsia="MS Mincho" w:hAnsi="Times New Roman" w:cs="Times New Roman"/>
          <w:sz w:val="24"/>
          <w:szCs w:val="24"/>
          <w:lang w:val="bg-BG" w:eastAsia="bg-BG"/>
        </w:rPr>
        <w:t>Отбелязан е Световния ден на водата с редица образователни мероприятия с училища и детски градини.</w:t>
      </w:r>
    </w:p>
    <w:sectPr w:rsidR="00ED4E64" w:rsidRPr="00ED4E64" w:rsidSect="00327D34">
      <w:footerReference w:type="default" r:id="rId7"/>
      <w:headerReference w:type="first" r:id="rId8"/>
      <w:pgSz w:w="11907" w:h="16840" w:code="9"/>
      <w:pgMar w:top="709" w:right="1134" w:bottom="1134" w:left="1191" w:header="709" w:footer="448" w:gutter="0"/>
      <w:pgNumType w:start="1"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A3" w:rsidRDefault="00D732A3">
      <w:pPr>
        <w:spacing w:after="0" w:line="240" w:lineRule="auto"/>
      </w:pPr>
      <w:r>
        <w:separator/>
      </w:r>
    </w:p>
  </w:endnote>
  <w:endnote w:type="continuationSeparator" w:id="0">
    <w:p w:rsidR="00D732A3" w:rsidRDefault="00D7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9A7" w:rsidRDefault="00ED4E64">
    <w:pPr>
      <w:pStyle w:val="Footer"/>
      <w:jc w:val="center"/>
    </w:pPr>
    <w:r>
      <w:rPr>
        <w:noProof/>
      </w:rPr>
      <mc:AlternateContent>
        <mc:Choice Requires="wps">
          <w:drawing>
            <wp:inline distT="0" distB="0" distL="0" distR="0" wp14:anchorId="62BB30F5" wp14:editId="425201E4">
              <wp:extent cx="5467350" cy="54610"/>
              <wp:effectExtent l="38100" t="0" r="0" b="21590"/>
              <wp:docPr id="647" name="Flowchart: Decision 6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647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" fillcolor="black">
              <w10:anchorlock/>
            </v:shape>
          </w:pict>
        </mc:Fallback>
      </mc:AlternateContent>
    </w:r>
  </w:p>
  <w:p w:rsidR="007269A7" w:rsidRDefault="00F65A2A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327D34">
      <w:rPr>
        <w:noProof/>
      </w:rPr>
      <w:t>1</w:t>
    </w:r>
    <w:r>
      <w:rPr>
        <w:noProof/>
      </w:rPr>
      <w:fldChar w:fldCharType="end"/>
    </w:r>
  </w:p>
  <w:p w:rsidR="007269A7" w:rsidRDefault="00D73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A3" w:rsidRDefault="00D732A3">
      <w:pPr>
        <w:spacing w:after="0" w:line="240" w:lineRule="auto"/>
      </w:pPr>
      <w:r>
        <w:separator/>
      </w:r>
    </w:p>
  </w:footnote>
  <w:footnote w:type="continuationSeparator" w:id="0">
    <w:p w:rsidR="00D732A3" w:rsidRDefault="00D7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A2" w:rsidRPr="005B69F7" w:rsidRDefault="00D732A3" w:rsidP="00C7759E">
    <w:pPr>
      <w:pStyle w:val="Heading2"/>
      <w:ind w:firstLine="630"/>
      <w:jc w:val="center"/>
      <w:rPr>
        <w:rStyle w:val="Emphasis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71"/>
    <w:rsid w:val="00113AF6"/>
    <w:rsid w:val="001A416E"/>
    <w:rsid w:val="002640B2"/>
    <w:rsid w:val="002A0F1C"/>
    <w:rsid w:val="00327D34"/>
    <w:rsid w:val="005560BC"/>
    <w:rsid w:val="005C7A71"/>
    <w:rsid w:val="009D6DB9"/>
    <w:rsid w:val="00A631F1"/>
    <w:rsid w:val="00B64A3C"/>
    <w:rsid w:val="00B8604B"/>
    <w:rsid w:val="00BA518D"/>
    <w:rsid w:val="00C444A8"/>
    <w:rsid w:val="00CC535A"/>
    <w:rsid w:val="00CD1A97"/>
    <w:rsid w:val="00D25B02"/>
    <w:rsid w:val="00D31A4E"/>
    <w:rsid w:val="00D732A3"/>
    <w:rsid w:val="00D87200"/>
    <w:rsid w:val="00E33B93"/>
    <w:rsid w:val="00ED4E64"/>
    <w:rsid w:val="00EE74BD"/>
    <w:rsid w:val="00F0606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ED4E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4E64"/>
  </w:style>
  <w:style w:type="character" w:styleId="Emphasis">
    <w:name w:val="Emphasis"/>
    <w:qFormat/>
    <w:rsid w:val="00ED4E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ED4E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4E64"/>
  </w:style>
  <w:style w:type="character" w:styleId="Emphasis">
    <w:name w:val="Emphasis"/>
    <w:qFormat/>
    <w:rsid w:val="00ED4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 MT. Manolova</dc:creator>
  <cp:keywords/>
  <dc:description/>
  <cp:lastModifiedBy>Dimitar Troshev</cp:lastModifiedBy>
  <cp:revision>14</cp:revision>
  <dcterms:created xsi:type="dcterms:W3CDTF">2018-04-11T08:01:00Z</dcterms:created>
  <dcterms:modified xsi:type="dcterms:W3CDTF">2018-04-11T08:24:00Z</dcterms:modified>
</cp:coreProperties>
</file>